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F9EA" w14:textId="19CB41D3" w:rsidR="00044C62" w:rsidRPr="00C31F4C" w:rsidRDefault="00A02134" w:rsidP="009A08FA">
      <w:pPr>
        <w:ind w:right="-7"/>
        <w:jc w:val="center"/>
        <w:rPr>
          <w:rFonts w:ascii="Arial" w:hAnsi="Arial" w:cs="Arial"/>
          <w:b/>
          <w:bCs/>
          <w:sz w:val="24"/>
          <w:szCs w:val="24"/>
        </w:rPr>
      </w:pPr>
      <w:r w:rsidRPr="00C31F4C">
        <w:rPr>
          <w:rFonts w:ascii="Arial" w:hAnsi="Arial" w:cs="Arial"/>
          <w:b/>
          <w:bCs/>
          <w:sz w:val="24"/>
          <w:szCs w:val="24"/>
        </w:rPr>
        <w:t>Indicative Capital Cost of Dedicated Transmission Systems</w:t>
      </w:r>
      <w:r w:rsidRPr="00C31F4C">
        <w:rPr>
          <w:rFonts w:ascii="Arial" w:hAnsi="Arial" w:cs="Arial"/>
          <w:b/>
          <w:bCs/>
          <w:sz w:val="24"/>
          <w:szCs w:val="24"/>
        </w:rPr>
        <w:br/>
      </w:r>
      <w:r w:rsidR="009A08FA" w:rsidRPr="00C31F4C">
        <w:rPr>
          <w:rFonts w:ascii="Arial" w:hAnsi="Arial" w:cs="Arial"/>
        </w:rPr>
        <w:t xml:space="preserve">[Notified by CTU in terms of Para </w:t>
      </w:r>
      <w:r w:rsidR="00401F24" w:rsidRPr="00C31F4C">
        <w:rPr>
          <w:rFonts w:ascii="Arial" w:hAnsi="Arial" w:cs="Arial"/>
        </w:rPr>
        <w:t xml:space="preserve">(1)(g) of the Modalities of Solar Hour Access and Non-Solar Hour Access </w:t>
      </w:r>
      <w:r w:rsidR="009A08FA" w:rsidRPr="00C31F4C">
        <w:rPr>
          <w:rFonts w:ascii="Arial" w:hAnsi="Arial" w:cs="Arial"/>
        </w:rPr>
        <w:t>read with Regulation 5.11(</w:t>
      </w:r>
      <w:proofErr w:type="gramStart"/>
      <w:r w:rsidR="009A08FA" w:rsidRPr="00C31F4C">
        <w:rPr>
          <w:rFonts w:ascii="Arial" w:hAnsi="Arial" w:cs="Arial"/>
        </w:rPr>
        <w:t xml:space="preserve">g) </w:t>
      </w:r>
      <w:r w:rsidRPr="00C31F4C">
        <w:rPr>
          <w:rFonts w:ascii="Arial" w:hAnsi="Arial" w:cs="Arial"/>
        </w:rPr>
        <w:t xml:space="preserve"> of</w:t>
      </w:r>
      <w:proofErr w:type="gramEnd"/>
      <w:r w:rsidRPr="00C31F4C">
        <w:rPr>
          <w:rFonts w:ascii="Arial" w:hAnsi="Arial" w:cs="Arial"/>
        </w:rPr>
        <w:t xml:space="preserve"> GNA Regulations</w:t>
      </w:r>
      <w:r w:rsidR="009A08FA" w:rsidRPr="00C31F4C">
        <w:rPr>
          <w:rFonts w:ascii="Arial" w:hAnsi="Arial" w:cs="Arial"/>
        </w:rPr>
        <w:t>]</w:t>
      </w:r>
    </w:p>
    <w:p w14:paraId="1E1E48A2" w14:textId="77777777" w:rsidR="009A08FA" w:rsidRPr="00C31F4C" w:rsidRDefault="009A08FA" w:rsidP="005D520B">
      <w:pPr>
        <w:ind w:right="-7"/>
        <w:jc w:val="right"/>
        <w:rPr>
          <w:rFonts w:ascii="Arial" w:hAnsi="Arial" w:cs="Arial"/>
          <w:sz w:val="24"/>
          <w:szCs w:val="24"/>
        </w:rPr>
      </w:pPr>
    </w:p>
    <w:p w14:paraId="32EB01B6" w14:textId="28B7C6D2" w:rsidR="00AD0EC6" w:rsidRPr="00C31F4C" w:rsidRDefault="00A02134" w:rsidP="00401F24">
      <w:pPr>
        <w:pStyle w:val="ListParagraph"/>
        <w:numPr>
          <w:ilvl w:val="0"/>
          <w:numId w:val="10"/>
        </w:numPr>
        <w:spacing w:before="120"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1F4C">
        <w:rPr>
          <w:rFonts w:ascii="Times New Roman" w:hAnsi="Times New Roman" w:cs="Times New Roman"/>
          <w:sz w:val="24"/>
          <w:szCs w:val="24"/>
        </w:rPr>
        <w:t>This document publishes the indicative capital cost of various configurations of the dedicated transmission system, including line c</w:t>
      </w:r>
      <w:r w:rsidR="00AD0EC6" w:rsidRPr="00C31F4C">
        <w:rPr>
          <w:rFonts w:ascii="Times New Roman" w:hAnsi="Times New Roman" w:cs="Times New Roman"/>
          <w:sz w:val="24"/>
          <w:szCs w:val="24"/>
        </w:rPr>
        <w:t>ost</w:t>
      </w:r>
      <w:r w:rsidRPr="00C31F4C">
        <w:rPr>
          <w:rFonts w:ascii="Times New Roman" w:hAnsi="Times New Roman" w:cs="Times New Roman"/>
          <w:sz w:val="24"/>
          <w:szCs w:val="24"/>
        </w:rPr>
        <w:t xml:space="preserve"> for 400 kV, 220 kV systems</w:t>
      </w:r>
      <w:r w:rsidR="00AD0EC6" w:rsidRPr="00C31F4C">
        <w:rPr>
          <w:rFonts w:ascii="Times New Roman" w:hAnsi="Times New Roman" w:cs="Times New Roman"/>
          <w:sz w:val="24"/>
          <w:szCs w:val="24"/>
        </w:rPr>
        <w:t xml:space="preserve"> along with shunt reactors</w:t>
      </w:r>
      <w:r w:rsidRPr="00C31F4C">
        <w:rPr>
          <w:rFonts w:ascii="Times New Roman" w:hAnsi="Times New Roman" w:cs="Times New Roman"/>
          <w:sz w:val="24"/>
          <w:szCs w:val="24"/>
        </w:rPr>
        <w:t xml:space="preserve">, as required under Annexure-IV(g) </w:t>
      </w:r>
      <w:r w:rsidR="009A08FA" w:rsidRPr="00C31F4C">
        <w:rPr>
          <w:rFonts w:ascii="Times New Roman" w:hAnsi="Times New Roman" w:cs="Times New Roman"/>
          <w:sz w:val="24"/>
          <w:szCs w:val="24"/>
        </w:rPr>
        <w:t>read with Regulation 5.11(g) of CERC GNA Regulations, 2022.</w:t>
      </w:r>
      <w:r w:rsidRPr="00C31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E68D9" w14:textId="61439C6C" w:rsidR="008B37D0" w:rsidRPr="00C31F4C" w:rsidRDefault="00A02134" w:rsidP="00401F24">
      <w:pPr>
        <w:pStyle w:val="ListParagraph"/>
        <w:numPr>
          <w:ilvl w:val="0"/>
          <w:numId w:val="11"/>
        </w:numPr>
        <w:spacing w:before="240" w:after="240" w:line="288" w:lineRule="auto"/>
        <w:ind w:left="0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31F4C">
        <w:rPr>
          <w:rFonts w:ascii="Times New Roman" w:hAnsi="Times New Roman" w:cs="Times New Roman"/>
          <w:b/>
          <w:bCs/>
          <w:sz w:val="24"/>
          <w:szCs w:val="24"/>
        </w:rPr>
        <w:t>Methodology &amp; Costing Principles</w:t>
      </w:r>
    </w:p>
    <w:p w14:paraId="6C56EDBF" w14:textId="77777777" w:rsidR="00044C62" w:rsidRPr="00C31F4C" w:rsidRDefault="00A02134" w:rsidP="00401F24">
      <w:pPr>
        <w:pStyle w:val="ListParagraph"/>
        <w:numPr>
          <w:ilvl w:val="0"/>
          <w:numId w:val="10"/>
        </w:numPr>
        <w:spacing w:before="120"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1F4C">
        <w:rPr>
          <w:rFonts w:ascii="Times New Roman" w:hAnsi="Times New Roman" w:cs="Times New Roman"/>
          <w:sz w:val="24"/>
          <w:szCs w:val="24"/>
        </w:rPr>
        <w:t xml:space="preserve">Costs represent indicative reference values for use in cost-sharing arrangements. </w:t>
      </w:r>
    </w:p>
    <w:p w14:paraId="01D8919E" w14:textId="14CCC147" w:rsidR="00044C62" w:rsidRPr="00C31F4C" w:rsidRDefault="00A02134" w:rsidP="00401F24">
      <w:pPr>
        <w:pStyle w:val="ListParagraph"/>
        <w:numPr>
          <w:ilvl w:val="0"/>
          <w:numId w:val="10"/>
        </w:numPr>
        <w:spacing w:before="120"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1F4C">
        <w:rPr>
          <w:rFonts w:ascii="Times New Roman" w:hAnsi="Times New Roman" w:cs="Times New Roman"/>
          <w:sz w:val="24"/>
          <w:szCs w:val="24"/>
        </w:rPr>
        <w:t>Route-length cost (₹Cr/km) includes towers, foundations, conductors, fittings, erection, OPGW, logistics and contingency</w:t>
      </w:r>
      <w:r w:rsidR="00032EE8" w:rsidRPr="00C31F4C">
        <w:rPr>
          <w:rFonts w:ascii="Times New Roman" w:hAnsi="Times New Roman" w:cs="Times New Roman"/>
          <w:sz w:val="24"/>
          <w:szCs w:val="24"/>
        </w:rPr>
        <w:t xml:space="preserve"> excluding </w:t>
      </w:r>
      <w:proofErr w:type="spellStart"/>
      <w:r w:rsidR="00032EE8" w:rsidRPr="00C31F4C">
        <w:rPr>
          <w:rFonts w:ascii="Times New Roman" w:hAnsi="Times New Roman" w:cs="Times New Roman"/>
          <w:sz w:val="24"/>
          <w:szCs w:val="24"/>
        </w:rPr>
        <w:t>RoW</w:t>
      </w:r>
      <w:proofErr w:type="spellEnd"/>
      <w:r w:rsidRPr="00C31F4C">
        <w:rPr>
          <w:rFonts w:ascii="Times New Roman" w:hAnsi="Times New Roman" w:cs="Times New Roman"/>
          <w:sz w:val="24"/>
          <w:szCs w:val="24"/>
        </w:rPr>
        <w:t>. These values are indicative and expected to vary depending on terrain</w:t>
      </w:r>
      <w:r w:rsidR="00032EE8" w:rsidRPr="00C31F4C">
        <w:rPr>
          <w:rFonts w:ascii="Times New Roman" w:hAnsi="Times New Roman" w:cs="Times New Roman"/>
          <w:sz w:val="24"/>
          <w:szCs w:val="24"/>
        </w:rPr>
        <w:t xml:space="preserve"> </w:t>
      </w:r>
      <w:r w:rsidRPr="00C31F4C">
        <w:rPr>
          <w:rFonts w:ascii="Times New Roman" w:hAnsi="Times New Roman" w:cs="Times New Roman"/>
          <w:sz w:val="24"/>
          <w:szCs w:val="24"/>
        </w:rPr>
        <w:t>etc.</w:t>
      </w:r>
    </w:p>
    <w:p w14:paraId="69AEF1FF" w14:textId="42253D75" w:rsidR="008B37D0" w:rsidRPr="00C31F4C" w:rsidRDefault="00401F24" w:rsidP="00401F24">
      <w:pPr>
        <w:pStyle w:val="ListParagraph"/>
        <w:spacing w:before="240" w:after="240" w:line="288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31F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Table 1 - </w:t>
      </w:r>
      <w:r w:rsidR="00614D03" w:rsidRPr="00C31F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Tentative Line Cost – 400 kV </w:t>
      </w:r>
      <w:r w:rsidR="00651BC6" w:rsidRPr="00C31F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and 220kV </w:t>
      </w:r>
      <w:r w:rsidR="00614D03" w:rsidRPr="00C31F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Configurations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2695"/>
        <w:gridCol w:w="1883"/>
        <w:gridCol w:w="1473"/>
        <w:gridCol w:w="1687"/>
      </w:tblGrid>
      <w:tr w:rsidR="00651BC6" w:rsidRPr="00C31F4C" w14:paraId="7D199C5A" w14:textId="77777777" w:rsidTr="00051A1F">
        <w:trPr>
          <w:trHeight w:val="298"/>
        </w:trPr>
        <w:tc>
          <w:tcPr>
            <w:tcW w:w="940" w:type="pct"/>
            <w:noWrap/>
            <w:vAlign w:val="center"/>
            <w:hideMark/>
          </w:tcPr>
          <w:p w14:paraId="1B590AF5" w14:textId="77777777" w:rsidR="00651BC6" w:rsidRPr="00C31F4C" w:rsidRDefault="00651BC6" w:rsidP="00A13716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A)                  </w:t>
            </w:r>
          </w:p>
        </w:tc>
        <w:tc>
          <w:tcPr>
            <w:tcW w:w="4060" w:type="pct"/>
            <w:gridSpan w:val="4"/>
            <w:noWrap/>
            <w:vAlign w:val="bottom"/>
            <w:hideMark/>
          </w:tcPr>
          <w:p w14:paraId="42060C7B" w14:textId="77777777" w:rsidR="00651BC6" w:rsidRPr="00C31F4C" w:rsidRDefault="00651BC6" w:rsidP="00A13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Dedicated Transmission Line (DTL):</w:t>
            </w:r>
          </w:p>
        </w:tc>
      </w:tr>
      <w:tr w:rsidR="00032EE8" w:rsidRPr="00C31F4C" w14:paraId="1969FFDE" w14:textId="77777777" w:rsidTr="00051A1F">
        <w:trPr>
          <w:trHeight w:val="1461"/>
        </w:trPr>
        <w:tc>
          <w:tcPr>
            <w:tcW w:w="940" w:type="pct"/>
            <w:vAlign w:val="center"/>
            <w:hideMark/>
          </w:tcPr>
          <w:p w14:paraId="5A902872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1414" w:type="pct"/>
            <w:vAlign w:val="center"/>
            <w:hideMark/>
          </w:tcPr>
          <w:p w14:paraId="676C9213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Item Description</w:t>
            </w:r>
          </w:p>
        </w:tc>
        <w:tc>
          <w:tcPr>
            <w:tcW w:w="988" w:type="pct"/>
            <w:vAlign w:val="center"/>
            <w:hideMark/>
          </w:tcPr>
          <w:p w14:paraId="4B2CDBFC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Conductor configurations</w:t>
            </w: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br/>
              <w:t>(e.g. Single Moose, Twin Zebra, Quad Moose etc.)</w:t>
            </w:r>
          </w:p>
        </w:tc>
        <w:tc>
          <w:tcPr>
            <w:tcW w:w="773" w:type="pct"/>
            <w:vAlign w:val="center"/>
            <w:hideMark/>
          </w:tcPr>
          <w:p w14:paraId="130040C5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Wind Zone</w:t>
            </w:r>
          </w:p>
        </w:tc>
        <w:tc>
          <w:tcPr>
            <w:tcW w:w="885" w:type="pct"/>
            <w:vAlign w:val="center"/>
            <w:hideMark/>
          </w:tcPr>
          <w:p w14:paraId="0BC18077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Total Capital Cost/km including applicable T&amp;D and excluding </w:t>
            </w:r>
            <w:proofErr w:type="spellStart"/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RoW</w:t>
            </w:r>
            <w:proofErr w:type="spellEnd"/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br/>
              <w:t xml:space="preserve"> (in Crore)</w:t>
            </w:r>
          </w:p>
        </w:tc>
      </w:tr>
      <w:tr w:rsidR="00032EE8" w:rsidRPr="00C31F4C" w14:paraId="54B95FB2" w14:textId="77777777" w:rsidTr="00051A1F">
        <w:trPr>
          <w:trHeight w:val="298"/>
        </w:trPr>
        <w:tc>
          <w:tcPr>
            <w:tcW w:w="940" w:type="pct"/>
            <w:shd w:val="clear" w:color="000000" w:fill="FFFFFF"/>
            <w:vAlign w:val="center"/>
            <w:hideMark/>
          </w:tcPr>
          <w:p w14:paraId="1289A8B0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I.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14:paraId="461934E4" w14:textId="77777777" w:rsidR="00651BC6" w:rsidRPr="00C31F4C" w:rsidRDefault="00651BC6" w:rsidP="00A13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220kV Transmission Line</w:t>
            </w:r>
          </w:p>
        </w:tc>
        <w:tc>
          <w:tcPr>
            <w:tcW w:w="988" w:type="pct"/>
            <w:shd w:val="clear" w:color="000000" w:fill="FFFFFF"/>
            <w:vAlign w:val="center"/>
            <w:hideMark/>
          </w:tcPr>
          <w:p w14:paraId="500ED735" w14:textId="77777777" w:rsidR="00651BC6" w:rsidRPr="00C31F4C" w:rsidRDefault="00651BC6" w:rsidP="00A13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73" w:type="pct"/>
            <w:shd w:val="clear" w:color="000000" w:fill="FFFFFF"/>
            <w:vAlign w:val="center"/>
            <w:hideMark/>
          </w:tcPr>
          <w:p w14:paraId="6462F7ED" w14:textId="77777777" w:rsidR="00651BC6" w:rsidRPr="00C31F4C" w:rsidRDefault="00651BC6" w:rsidP="00A13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885" w:type="pct"/>
            <w:shd w:val="clear" w:color="000000" w:fill="FFFFFF"/>
            <w:vAlign w:val="center"/>
            <w:hideMark/>
          </w:tcPr>
          <w:p w14:paraId="43CE199C" w14:textId="77777777" w:rsidR="00651BC6" w:rsidRPr="00C31F4C" w:rsidRDefault="00651BC6" w:rsidP="00A13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051A1F" w:rsidRPr="00C31F4C" w14:paraId="1E03227D" w14:textId="77777777" w:rsidTr="00051A1F">
        <w:trPr>
          <w:trHeight w:val="313"/>
        </w:trPr>
        <w:tc>
          <w:tcPr>
            <w:tcW w:w="940" w:type="pct"/>
            <w:vMerge w:val="restart"/>
            <w:vAlign w:val="center"/>
            <w:hideMark/>
          </w:tcPr>
          <w:p w14:paraId="3C913431" w14:textId="1400192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14" w:type="pct"/>
            <w:vMerge w:val="restart"/>
            <w:vAlign w:val="center"/>
            <w:hideMark/>
          </w:tcPr>
          <w:p w14:paraId="298C1232" w14:textId="225F8556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220 kV S/c</w:t>
            </w:r>
          </w:p>
        </w:tc>
        <w:tc>
          <w:tcPr>
            <w:tcW w:w="988" w:type="pct"/>
            <w:shd w:val="clear" w:color="000000" w:fill="FFFFFF"/>
            <w:vAlign w:val="center"/>
            <w:hideMark/>
          </w:tcPr>
          <w:p w14:paraId="7DA2CC32" w14:textId="58AECA43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Single Moose</w:t>
            </w:r>
          </w:p>
        </w:tc>
        <w:tc>
          <w:tcPr>
            <w:tcW w:w="773" w:type="pct"/>
            <w:shd w:val="clear" w:color="000000" w:fill="FFFFFF"/>
            <w:vAlign w:val="center"/>
            <w:hideMark/>
          </w:tcPr>
          <w:p w14:paraId="698097AB" w14:textId="2E1D44EF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885" w:type="pct"/>
            <w:shd w:val="clear" w:color="000000" w:fill="FFFFFF"/>
            <w:vAlign w:val="center"/>
            <w:hideMark/>
          </w:tcPr>
          <w:p w14:paraId="05475E8E" w14:textId="37E1E9C0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</w:tr>
      <w:tr w:rsidR="00032EE8" w:rsidRPr="00C31F4C" w14:paraId="34D885BE" w14:textId="77777777" w:rsidTr="00051A1F">
        <w:trPr>
          <w:trHeight w:val="298"/>
        </w:trPr>
        <w:tc>
          <w:tcPr>
            <w:tcW w:w="940" w:type="pct"/>
            <w:vMerge/>
            <w:vAlign w:val="center"/>
            <w:hideMark/>
          </w:tcPr>
          <w:p w14:paraId="794ED206" w14:textId="77777777" w:rsidR="00651BC6" w:rsidRPr="00C31F4C" w:rsidRDefault="00651BC6" w:rsidP="00A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4" w:type="pct"/>
            <w:vMerge/>
            <w:vAlign w:val="center"/>
            <w:hideMark/>
          </w:tcPr>
          <w:p w14:paraId="5FDC2E5B" w14:textId="77777777" w:rsidR="00651BC6" w:rsidRPr="00C31F4C" w:rsidRDefault="00651BC6" w:rsidP="00A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88" w:type="pct"/>
            <w:shd w:val="clear" w:color="000000" w:fill="FFFFFF"/>
            <w:vAlign w:val="center"/>
            <w:hideMark/>
          </w:tcPr>
          <w:p w14:paraId="1CEB54C5" w14:textId="12C9746F" w:rsidR="00651BC6" w:rsidRPr="00C31F4C" w:rsidRDefault="00051A1F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Single AL59 Zebra</w:t>
            </w:r>
          </w:p>
        </w:tc>
        <w:tc>
          <w:tcPr>
            <w:tcW w:w="773" w:type="pct"/>
            <w:shd w:val="clear" w:color="000000" w:fill="FFFFFF"/>
            <w:vAlign w:val="center"/>
            <w:hideMark/>
          </w:tcPr>
          <w:p w14:paraId="0B1FB8C6" w14:textId="3FBD42C2" w:rsidR="00651BC6" w:rsidRPr="00C31F4C" w:rsidRDefault="00051A1F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885" w:type="pct"/>
            <w:shd w:val="clear" w:color="000000" w:fill="FFFFFF"/>
            <w:vAlign w:val="center"/>
            <w:hideMark/>
          </w:tcPr>
          <w:p w14:paraId="5B00480A" w14:textId="26DF6AED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="00051A1F" w:rsidRPr="00C3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32EE8" w:rsidRPr="00C31F4C" w14:paraId="5C3E6645" w14:textId="77777777" w:rsidTr="00051A1F">
        <w:trPr>
          <w:trHeight w:val="298"/>
        </w:trPr>
        <w:tc>
          <w:tcPr>
            <w:tcW w:w="940" w:type="pct"/>
            <w:vMerge w:val="restart"/>
            <w:shd w:val="clear" w:color="000000" w:fill="FFFFFF"/>
            <w:vAlign w:val="center"/>
            <w:hideMark/>
          </w:tcPr>
          <w:p w14:paraId="718FA941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14" w:type="pct"/>
            <w:vMerge w:val="restart"/>
            <w:shd w:val="clear" w:color="000000" w:fill="FFFFFF"/>
            <w:vAlign w:val="center"/>
            <w:hideMark/>
          </w:tcPr>
          <w:p w14:paraId="2F5D1DA6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220 kV D/c</w:t>
            </w:r>
          </w:p>
        </w:tc>
        <w:tc>
          <w:tcPr>
            <w:tcW w:w="988" w:type="pct"/>
            <w:shd w:val="clear" w:color="000000" w:fill="FFFFFF"/>
            <w:vAlign w:val="center"/>
            <w:hideMark/>
          </w:tcPr>
          <w:p w14:paraId="224726AC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Single Moose</w:t>
            </w:r>
          </w:p>
        </w:tc>
        <w:tc>
          <w:tcPr>
            <w:tcW w:w="773" w:type="pct"/>
            <w:shd w:val="clear" w:color="000000" w:fill="FFFFFF"/>
            <w:vAlign w:val="center"/>
            <w:hideMark/>
          </w:tcPr>
          <w:p w14:paraId="1EA36542" w14:textId="3C69EF90" w:rsidR="00651BC6" w:rsidRPr="00C31F4C" w:rsidRDefault="00051A1F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885" w:type="pct"/>
            <w:shd w:val="clear" w:color="000000" w:fill="FFFFFF"/>
            <w:vAlign w:val="center"/>
            <w:hideMark/>
          </w:tcPr>
          <w:p w14:paraId="7D706778" w14:textId="4773E1CC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51A1F" w:rsidRPr="00C3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32EE8" w:rsidRPr="00C31F4C" w14:paraId="6A21FAFA" w14:textId="77777777" w:rsidTr="00051A1F">
        <w:trPr>
          <w:trHeight w:val="298"/>
        </w:trPr>
        <w:tc>
          <w:tcPr>
            <w:tcW w:w="940" w:type="pct"/>
            <w:vMerge/>
            <w:vAlign w:val="center"/>
            <w:hideMark/>
          </w:tcPr>
          <w:p w14:paraId="60E652AF" w14:textId="77777777" w:rsidR="00651BC6" w:rsidRPr="00C31F4C" w:rsidRDefault="00651BC6" w:rsidP="00A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4" w:type="pct"/>
            <w:vMerge/>
            <w:vAlign w:val="center"/>
            <w:hideMark/>
          </w:tcPr>
          <w:p w14:paraId="7EFEF9CF" w14:textId="77777777" w:rsidR="00651BC6" w:rsidRPr="00C31F4C" w:rsidRDefault="00651BC6" w:rsidP="00A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88" w:type="pct"/>
            <w:shd w:val="clear" w:color="000000" w:fill="FFFFFF"/>
            <w:vAlign w:val="center"/>
            <w:hideMark/>
          </w:tcPr>
          <w:p w14:paraId="16C26C2B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Single Moose</w:t>
            </w:r>
          </w:p>
        </w:tc>
        <w:tc>
          <w:tcPr>
            <w:tcW w:w="773" w:type="pct"/>
            <w:shd w:val="clear" w:color="000000" w:fill="FFFFFF"/>
            <w:vAlign w:val="center"/>
            <w:hideMark/>
          </w:tcPr>
          <w:p w14:paraId="3BBC6BBD" w14:textId="06C4FB26" w:rsidR="00651BC6" w:rsidRPr="00C31F4C" w:rsidRDefault="00051A1F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885" w:type="pct"/>
            <w:shd w:val="clear" w:color="000000" w:fill="FFFFFF"/>
            <w:vAlign w:val="center"/>
            <w:hideMark/>
          </w:tcPr>
          <w:p w14:paraId="467DFB64" w14:textId="26C5E63B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51A1F" w:rsidRPr="00C3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051A1F" w:rsidRPr="00C31F4C" w14:paraId="4B60DD88" w14:textId="77777777" w:rsidTr="00051A1F">
        <w:trPr>
          <w:trHeight w:val="313"/>
        </w:trPr>
        <w:tc>
          <w:tcPr>
            <w:tcW w:w="940" w:type="pct"/>
            <w:vMerge/>
            <w:vAlign w:val="center"/>
          </w:tcPr>
          <w:p w14:paraId="68E5C59E" w14:textId="77777777" w:rsidR="00051A1F" w:rsidRPr="00C31F4C" w:rsidRDefault="00051A1F" w:rsidP="0005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4" w:type="pct"/>
            <w:vMerge/>
            <w:vAlign w:val="center"/>
          </w:tcPr>
          <w:p w14:paraId="51DB3BFB" w14:textId="77777777" w:rsidR="00051A1F" w:rsidRPr="00C31F4C" w:rsidRDefault="00051A1F" w:rsidP="0005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88" w:type="pct"/>
            <w:shd w:val="clear" w:color="000000" w:fill="FFFFFF"/>
            <w:vAlign w:val="center"/>
          </w:tcPr>
          <w:p w14:paraId="6298DB9B" w14:textId="4EB32CCF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Al59 Moose</w:t>
            </w:r>
          </w:p>
        </w:tc>
        <w:tc>
          <w:tcPr>
            <w:tcW w:w="773" w:type="pct"/>
            <w:shd w:val="clear" w:color="000000" w:fill="FFFFFF"/>
            <w:vAlign w:val="center"/>
          </w:tcPr>
          <w:p w14:paraId="1D2DB7D5" w14:textId="4ACAD1AC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85" w:type="pct"/>
            <w:shd w:val="clear" w:color="000000" w:fill="FFFFFF"/>
            <w:vAlign w:val="center"/>
          </w:tcPr>
          <w:p w14:paraId="7DF216C7" w14:textId="61DA9078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</w:tr>
      <w:tr w:rsidR="00051A1F" w:rsidRPr="00C31F4C" w14:paraId="3DA97B71" w14:textId="77777777" w:rsidTr="00051A1F">
        <w:trPr>
          <w:trHeight w:val="313"/>
        </w:trPr>
        <w:tc>
          <w:tcPr>
            <w:tcW w:w="940" w:type="pct"/>
            <w:vMerge/>
            <w:vAlign w:val="center"/>
            <w:hideMark/>
          </w:tcPr>
          <w:p w14:paraId="34A625E2" w14:textId="77777777" w:rsidR="00051A1F" w:rsidRPr="00C31F4C" w:rsidRDefault="00051A1F" w:rsidP="0005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4" w:type="pct"/>
            <w:vMerge/>
            <w:vAlign w:val="center"/>
            <w:hideMark/>
          </w:tcPr>
          <w:p w14:paraId="65081981" w14:textId="77777777" w:rsidR="00051A1F" w:rsidRPr="00C31F4C" w:rsidRDefault="00051A1F" w:rsidP="0005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88" w:type="pct"/>
            <w:shd w:val="clear" w:color="000000" w:fill="FFFFFF"/>
            <w:vAlign w:val="center"/>
            <w:hideMark/>
          </w:tcPr>
          <w:p w14:paraId="02C751DE" w14:textId="7777777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Single AL59 Zebra</w:t>
            </w:r>
          </w:p>
        </w:tc>
        <w:tc>
          <w:tcPr>
            <w:tcW w:w="773" w:type="pct"/>
            <w:shd w:val="clear" w:color="000000" w:fill="FFFFFF"/>
            <w:vAlign w:val="center"/>
            <w:hideMark/>
          </w:tcPr>
          <w:p w14:paraId="339C699F" w14:textId="7777777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885" w:type="pct"/>
            <w:shd w:val="clear" w:color="000000" w:fill="FFFFFF"/>
            <w:vAlign w:val="center"/>
            <w:hideMark/>
          </w:tcPr>
          <w:p w14:paraId="128CC68B" w14:textId="7777777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</w:t>
            </w:r>
          </w:p>
        </w:tc>
      </w:tr>
      <w:tr w:rsidR="00051A1F" w:rsidRPr="00C31F4C" w14:paraId="648158E0" w14:textId="77777777" w:rsidTr="00051A1F">
        <w:trPr>
          <w:trHeight w:val="298"/>
        </w:trPr>
        <w:tc>
          <w:tcPr>
            <w:tcW w:w="940" w:type="pct"/>
            <w:vMerge w:val="restart"/>
            <w:shd w:val="clear" w:color="000000" w:fill="FFFFFF"/>
            <w:vAlign w:val="center"/>
            <w:hideMark/>
          </w:tcPr>
          <w:p w14:paraId="7937015D" w14:textId="7777777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14" w:type="pct"/>
            <w:vMerge w:val="restart"/>
            <w:shd w:val="clear" w:color="000000" w:fill="FFFFFF"/>
            <w:vAlign w:val="center"/>
            <w:hideMark/>
          </w:tcPr>
          <w:p w14:paraId="4E3C5501" w14:textId="7777777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220 kV M/c</w:t>
            </w:r>
          </w:p>
        </w:tc>
        <w:tc>
          <w:tcPr>
            <w:tcW w:w="988" w:type="pct"/>
            <w:shd w:val="clear" w:color="000000" w:fill="FFFFFF"/>
            <w:vAlign w:val="center"/>
            <w:hideMark/>
          </w:tcPr>
          <w:p w14:paraId="7B95E9E4" w14:textId="7777777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Single Moose</w:t>
            </w:r>
          </w:p>
        </w:tc>
        <w:tc>
          <w:tcPr>
            <w:tcW w:w="773" w:type="pct"/>
            <w:shd w:val="clear" w:color="000000" w:fill="FFFFFF"/>
            <w:vAlign w:val="center"/>
            <w:hideMark/>
          </w:tcPr>
          <w:p w14:paraId="413ACA90" w14:textId="7777777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885" w:type="pct"/>
            <w:shd w:val="clear" w:color="000000" w:fill="FFFFFF"/>
            <w:vAlign w:val="center"/>
            <w:hideMark/>
          </w:tcPr>
          <w:p w14:paraId="0779BE2C" w14:textId="7777777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2.50</w:t>
            </w:r>
          </w:p>
        </w:tc>
      </w:tr>
      <w:tr w:rsidR="00051A1F" w:rsidRPr="00C31F4C" w14:paraId="703E95F3" w14:textId="77777777" w:rsidTr="00051A1F">
        <w:trPr>
          <w:trHeight w:val="298"/>
        </w:trPr>
        <w:tc>
          <w:tcPr>
            <w:tcW w:w="940" w:type="pct"/>
            <w:vMerge/>
            <w:vAlign w:val="center"/>
            <w:hideMark/>
          </w:tcPr>
          <w:p w14:paraId="513B80BC" w14:textId="77777777" w:rsidR="00051A1F" w:rsidRPr="00C31F4C" w:rsidRDefault="00051A1F" w:rsidP="0005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4" w:type="pct"/>
            <w:vMerge/>
            <w:vAlign w:val="center"/>
            <w:hideMark/>
          </w:tcPr>
          <w:p w14:paraId="72C693B2" w14:textId="77777777" w:rsidR="00051A1F" w:rsidRPr="00C31F4C" w:rsidRDefault="00051A1F" w:rsidP="0005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88" w:type="pct"/>
            <w:shd w:val="clear" w:color="000000" w:fill="FFFFFF"/>
            <w:vAlign w:val="center"/>
            <w:hideMark/>
          </w:tcPr>
          <w:p w14:paraId="471D06FB" w14:textId="7777777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Al59 Moose</w:t>
            </w:r>
          </w:p>
        </w:tc>
        <w:tc>
          <w:tcPr>
            <w:tcW w:w="773" w:type="pct"/>
            <w:shd w:val="clear" w:color="000000" w:fill="FFFFFF"/>
            <w:vAlign w:val="center"/>
            <w:hideMark/>
          </w:tcPr>
          <w:p w14:paraId="3FA193A4" w14:textId="7777777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85" w:type="pct"/>
            <w:shd w:val="clear" w:color="000000" w:fill="FFFFFF"/>
            <w:vAlign w:val="center"/>
            <w:hideMark/>
          </w:tcPr>
          <w:p w14:paraId="34A9C6DB" w14:textId="77777777" w:rsidR="00051A1F" w:rsidRPr="00C31F4C" w:rsidRDefault="00051A1F" w:rsidP="000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3.45</w:t>
            </w:r>
          </w:p>
        </w:tc>
      </w:tr>
    </w:tbl>
    <w:p w14:paraId="69EF69E1" w14:textId="77777777" w:rsidR="00651BC6" w:rsidRDefault="00651BC6" w:rsidP="00401F24">
      <w:pPr>
        <w:pStyle w:val="ListParagraph"/>
        <w:spacing w:before="240" w:after="240" w:line="288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2C4BFEC" w14:textId="77777777" w:rsidR="006B4459" w:rsidRPr="00C31F4C" w:rsidRDefault="006B4459" w:rsidP="00401F24">
      <w:pPr>
        <w:pStyle w:val="ListParagraph"/>
        <w:spacing w:before="240" w:after="240" w:line="288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725"/>
        <w:gridCol w:w="2126"/>
        <w:gridCol w:w="1276"/>
        <w:gridCol w:w="2268"/>
      </w:tblGrid>
      <w:tr w:rsidR="00051A1F" w:rsidRPr="00C31F4C" w14:paraId="69B1CF28" w14:textId="77777777" w:rsidTr="00F2478E">
        <w:trPr>
          <w:trHeight w:val="300"/>
        </w:trPr>
        <w:tc>
          <w:tcPr>
            <w:tcW w:w="1660" w:type="dxa"/>
            <w:shd w:val="clear" w:color="000000" w:fill="FFFFFF"/>
            <w:vAlign w:val="center"/>
            <w:hideMark/>
          </w:tcPr>
          <w:p w14:paraId="39B0CED9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lastRenderedPageBreak/>
              <w:t>II.</w:t>
            </w:r>
          </w:p>
        </w:tc>
        <w:tc>
          <w:tcPr>
            <w:tcW w:w="2725" w:type="dxa"/>
            <w:shd w:val="clear" w:color="000000" w:fill="FFFFFF"/>
            <w:vAlign w:val="center"/>
            <w:hideMark/>
          </w:tcPr>
          <w:p w14:paraId="4EFC1E58" w14:textId="77777777" w:rsidR="00051A1F" w:rsidRPr="00C31F4C" w:rsidRDefault="00051A1F" w:rsidP="00F2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400kV Transmission Line</w:t>
            </w:r>
          </w:p>
        </w:tc>
        <w:tc>
          <w:tcPr>
            <w:tcW w:w="2126" w:type="dxa"/>
            <w:noWrap/>
            <w:vAlign w:val="bottom"/>
            <w:hideMark/>
          </w:tcPr>
          <w:p w14:paraId="3924E2B2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5719A081" w14:textId="77777777" w:rsidR="00051A1F" w:rsidRPr="00C31F4C" w:rsidRDefault="00051A1F" w:rsidP="00F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268" w:type="dxa"/>
            <w:noWrap/>
            <w:vAlign w:val="bottom"/>
            <w:hideMark/>
          </w:tcPr>
          <w:p w14:paraId="0D2F468A" w14:textId="77777777" w:rsidR="00051A1F" w:rsidRPr="00C31F4C" w:rsidRDefault="00051A1F" w:rsidP="00F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051A1F" w:rsidRPr="00C31F4C" w14:paraId="1CFB6156" w14:textId="77777777" w:rsidTr="00F2478E">
        <w:trPr>
          <w:trHeight w:val="315"/>
        </w:trPr>
        <w:tc>
          <w:tcPr>
            <w:tcW w:w="1660" w:type="dxa"/>
            <w:shd w:val="clear" w:color="000000" w:fill="FFFFFF"/>
            <w:vAlign w:val="center"/>
            <w:hideMark/>
          </w:tcPr>
          <w:p w14:paraId="6565261E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2725" w:type="dxa"/>
            <w:shd w:val="clear" w:color="000000" w:fill="FFFFFF"/>
            <w:vAlign w:val="center"/>
            <w:hideMark/>
          </w:tcPr>
          <w:p w14:paraId="74743F03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400 kV S/c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AA2486F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Twin Moose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C184FF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117E6BA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1.59</w:t>
            </w:r>
          </w:p>
        </w:tc>
      </w:tr>
      <w:tr w:rsidR="00051A1F" w:rsidRPr="00C31F4C" w14:paraId="3B90A0E8" w14:textId="77777777" w:rsidTr="00F2478E">
        <w:trPr>
          <w:trHeight w:val="315"/>
        </w:trPr>
        <w:tc>
          <w:tcPr>
            <w:tcW w:w="1660" w:type="dxa"/>
            <w:shd w:val="clear" w:color="000000" w:fill="FFFFFF"/>
            <w:vAlign w:val="center"/>
            <w:hideMark/>
          </w:tcPr>
          <w:p w14:paraId="72D1EC11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2725" w:type="dxa"/>
            <w:shd w:val="clear" w:color="000000" w:fill="FFFFFF"/>
            <w:vAlign w:val="center"/>
            <w:hideMark/>
          </w:tcPr>
          <w:p w14:paraId="7A5A417B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400 kV D/c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38F0EE1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Twin Moose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3AD00A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54BE4AD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2.41</w:t>
            </w:r>
          </w:p>
        </w:tc>
      </w:tr>
      <w:tr w:rsidR="00051A1F" w:rsidRPr="00C31F4C" w14:paraId="6E11DA24" w14:textId="77777777" w:rsidTr="00F2478E">
        <w:trPr>
          <w:trHeight w:val="315"/>
        </w:trPr>
        <w:tc>
          <w:tcPr>
            <w:tcW w:w="1660" w:type="dxa"/>
            <w:shd w:val="clear" w:color="000000" w:fill="FFFFFF"/>
            <w:vAlign w:val="center"/>
            <w:hideMark/>
          </w:tcPr>
          <w:p w14:paraId="3679B8E0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2725" w:type="dxa"/>
            <w:shd w:val="clear" w:color="000000" w:fill="FFFFFF"/>
            <w:vAlign w:val="center"/>
            <w:hideMark/>
          </w:tcPr>
          <w:p w14:paraId="76B645FC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400 kV M/c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9A7C1DE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Twin Moose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C53C16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09EFB0D" w14:textId="77777777" w:rsidR="00051A1F" w:rsidRPr="00C31F4C" w:rsidRDefault="00051A1F" w:rsidP="00F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6.04</w:t>
            </w:r>
          </w:p>
        </w:tc>
      </w:tr>
    </w:tbl>
    <w:p w14:paraId="43ACC9B7" w14:textId="1567FCBF" w:rsidR="00614D03" w:rsidRPr="00C31F4C" w:rsidRDefault="00614D03" w:rsidP="00051A1F">
      <w:pPr>
        <w:pStyle w:val="ListParagraph"/>
        <w:numPr>
          <w:ilvl w:val="0"/>
          <w:numId w:val="15"/>
        </w:numPr>
        <w:spacing w:before="240" w:after="240" w:line="288" w:lineRule="auto"/>
        <w:ind w:left="142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31F4C">
        <w:rPr>
          <w:rFonts w:ascii="Times New Roman" w:hAnsi="Times New Roman" w:cs="Times New Roman"/>
          <w:b/>
          <w:bCs/>
          <w:sz w:val="24"/>
          <w:szCs w:val="24"/>
        </w:rPr>
        <w:t>Shunt reactors (Bus Reactors/Line Reactors)</w:t>
      </w:r>
    </w:p>
    <w:p w14:paraId="6B7E6D09" w14:textId="47689C62" w:rsidR="00614D03" w:rsidRPr="00C31F4C" w:rsidRDefault="00614D03" w:rsidP="00401F24">
      <w:pPr>
        <w:pStyle w:val="ListParagraph"/>
        <w:numPr>
          <w:ilvl w:val="0"/>
          <w:numId w:val="10"/>
        </w:numPr>
        <w:spacing w:before="120"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1F4C">
        <w:rPr>
          <w:rFonts w:ascii="Times New Roman" w:hAnsi="Times New Roman" w:cs="Times New Roman"/>
          <w:sz w:val="24"/>
          <w:szCs w:val="24"/>
        </w:rPr>
        <w:t>The bus reactors may be provided at generation switchyards to supplement reactive capability of generators. The size of reactors should be such that under steady state condition, switching on</w:t>
      </w:r>
      <w:r w:rsidR="00401F24" w:rsidRPr="00C31F4C">
        <w:rPr>
          <w:rFonts w:ascii="Times New Roman" w:hAnsi="Times New Roman" w:cs="Times New Roman"/>
          <w:sz w:val="24"/>
          <w:szCs w:val="24"/>
        </w:rPr>
        <w:t>-and-</w:t>
      </w:r>
      <w:r w:rsidRPr="00C31F4C">
        <w:rPr>
          <w:rFonts w:ascii="Times New Roman" w:hAnsi="Times New Roman" w:cs="Times New Roman"/>
          <w:sz w:val="24"/>
          <w:szCs w:val="24"/>
        </w:rPr>
        <w:t>off of the reactors shall not cause a voltage change exceeding 5%.</w:t>
      </w:r>
    </w:p>
    <w:p w14:paraId="39A2232E" w14:textId="5E9A76DB" w:rsidR="00614D03" w:rsidRPr="00C31F4C" w:rsidRDefault="00614D03" w:rsidP="00401F24">
      <w:pPr>
        <w:pStyle w:val="ListParagraph"/>
        <w:numPr>
          <w:ilvl w:val="0"/>
          <w:numId w:val="10"/>
        </w:numPr>
        <w:spacing w:before="120"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1F4C">
        <w:rPr>
          <w:rFonts w:ascii="Times New Roman" w:hAnsi="Times New Roman" w:cs="Times New Roman"/>
          <w:sz w:val="24"/>
          <w:szCs w:val="24"/>
        </w:rPr>
        <w:t>Line reactors (switchable/ controlled/ fixed) may be provided if it is not possible to charge EHV line without exceeding the maximum voltage limits</w:t>
      </w:r>
      <w:r w:rsidR="00401F24" w:rsidRPr="00C31F4C">
        <w:rPr>
          <w:rFonts w:ascii="Times New Roman" w:hAnsi="Times New Roman" w:cs="Times New Roman"/>
          <w:sz w:val="24"/>
          <w:szCs w:val="24"/>
        </w:rPr>
        <w:t>.</w:t>
      </w:r>
    </w:p>
    <w:p w14:paraId="29482138" w14:textId="1C74D931" w:rsidR="00614D03" w:rsidRPr="00C31F4C" w:rsidRDefault="00AD0EC6" w:rsidP="00401F24">
      <w:pPr>
        <w:pStyle w:val="ListParagraph"/>
        <w:spacing w:before="240" w:after="240" w:line="288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31F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</w:t>
      </w:r>
      <w:r w:rsidR="00401F24" w:rsidRPr="00C31F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able </w:t>
      </w:r>
      <w:r w:rsidR="00651BC6" w:rsidRPr="00C31F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="00401F24" w:rsidRPr="00C31F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– T</w:t>
      </w:r>
      <w:r w:rsidRPr="00C31F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entative Cost and </w:t>
      </w:r>
      <w:r w:rsidR="00614D03" w:rsidRPr="00C31F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standard sizes (MVAr) of reactors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1764"/>
        <w:gridCol w:w="2806"/>
        <w:gridCol w:w="2274"/>
        <w:gridCol w:w="2676"/>
      </w:tblGrid>
      <w:tr w:rsidR="00651BC6" w:rsidRPr="00C31F4C" w14:paraId="230F72C9" w14:textId="77777777" w:rsidTr="00051A1F">
        <w:trPr>
          <w:trHeight w:val="304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FA0D" w14:textId="77777777" w:rsidR="00651BC6" w:rsidRPr="00C31F4C" w:rsidRDefault="00651BC6" w:rsidP="00A13716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B)                  </w:t>
            </w:r>
          </w:p>
        </w:tc>
        <w:tc>
          <w:tcPr>
            <w:tcW w:w="78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368816" w14:textId="77777777" w:rsidR="00651BC6" w:rsidRPr="00C31F4C" w:rsidRDefault="00651BC6" w:rsidP="00A13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Reactive Power Equipment:</w:t>
            </w:r>
          </w:p>
        </w:tc>
      </w:tr>
      <w:tr w:rsidR="00651BC6" w:rsidRPr="00C31F4C" w14:paraId="227C55F9" w14:textId="77777777" w:rsidTr="00051A1F">
        <w:trPr>
          <w:trHeight w:val="1158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44BD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D795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Item Description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3B4F8F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Voltage Level of Reactive Power Equipment (Static VAR Generator)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681863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Capital Cost/MVAR including applicable T&amp;D</w:t>
            </w:r>
            <w:r w:rsidRPr="00C31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br/>
              <w:t xml:space="preserve">(in lakh) </w:t>
            </w:r>
          </w:p>
        </w:tc>
      </w:tr>
      <w:tr w:rsidR="00651BC6" w:rsidRPr="00C31F4C" w14:paraId="1B129698" w14:textId="77777777" w:rsidTr="00051A1F">
        <w:trPr>
          <w:trHeight w:val="304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B6C1" w14:textId="7E0202D7" w:rsidR="00651BC6" w:rsidRPr="00C31F4C" w:rsidRDefault="00051A1F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CEF8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 MVAR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6FD86" w14:textId="3D24D982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  <w:r w:rsidR="00032EE8"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</w:t>
            </w: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8DA11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4.51</w:t>
            </w:r>
          </w:p>
        </w:tc>
      </w:tr>
      <w:tr w:rsidR="00651BC6" w:rsidRPr="00C31F4C" w14:paraId="0C56A97D" w14:textId="77777777" w:rsidTr="00051A1F">
        <w:trPr>
          <w:trHeight w:val="304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0595" w14:textId="16CA3625" w:rsidR="00651BC6" w:rsidRPr="00C31F4C" w:rsidRDefault="00051A1F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0018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MVAR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F5FD4" w14:textId="5F16E54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  <w:r w:rsidR="00032EE8"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</w:t>
            </w: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C09F5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6.55</w:t>
            </w:r>
          </w:p>
        </w:tc>
      </w:tr>
      <w:tr w:rsidR="00651BC6" w:rsidRPr="00C31F4C" w14:paraId="41663F40" w14:textId="77777777" w:rsidTr="00051A1F">
        <w:trPr>
          <w:trHeight w:val="320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DDB3" w14:textId="1D9BA113" w:rsidR="00651BC6" w:rsidRPr="00C31F4C" w:rsidRDefault="00051A1F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0C31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 MVAR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EB0DC" w14:textId="5D262D6A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  <w:r w:rsidR="00032EE8"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</w:t>
            </w: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3A178" w14:textId="77777777" w:rsidR="00651BC6" w:rsidRPr="00C31F4C" w:rsidRDefault="00651BC6" w:rsidP="00A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3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7.11</w:t>
            </w:r>
          </w:p>
        </w:tc>
      </w:tr>
    </w:tbl>
    <w:p w14:paraId="53D05E20" w14:textId="1BD74133" w:rsidR="002D7A8E" w:rsidRPr="00C31F4C" w:rsidRDefault="002D7A8E" w:rsidP="002D7A8E">
      <w:pPr>
        <w:pStyle w:val="NormalWeb"/>
        <w:shd w:val="clear" w:color="auto" w:fill="FFFFFF"/>
        <w:spacing w:after="0"/>
        <w:jc w:val="both"/>
        <w:textAlignment w:val="baseline"/>
        <w:rPr>
          <w:rFonts w:eastAsiaTheme="minorEastAsia"/>
          <w:lang w:val="en-US" w:eastAsia="en-US" w:bidi="ar-SA"/>
        </w:rPr>
      </w:pPr>
      <w:r w:rsidRPr="00C31F4C">
        <w:rPr>
          <w:rFonts w:eastAsiaTheme="minorEastAsia"/>
          <w:lang w:val="en-US" w:eastAsia="en-US" w:bidi="ar-SA"/>
        </w:rPr>
        <w:t xml:space="preserve">Cost analysis for Sl. No. A and B above has been </w:t>
      </w:r>
      <w:r w:rsidR="00051A1F" w:rsidRPr="00C31F4C">
        <w:rPr>
          <w:rFonts w:eastAsiaTheme="minorEastAsia"/>
          <w:lang w:val="en-US" w:eastAsia="en-US" w:bidi="ar-SA"/>
        </w:rPr>
        <w:t xml:space="preserve">carried out </w:t>
      </w:r>
      <w:r w:rsidR="00C31F4C" w:rsidRPr="00C31F4C">
        <w:rPr>
          <w:rFonts w:eastAsiaTheme="minorEastAsia"/>
          <w:lang w:val="en-US" w:eastAsia="en-US" w:bidi="ar-SA"/>
        </w:rPr>
        <w:t xml:space="preserve">as per inputs from RE developer and association </w:t>
      </w:r>
      <w:proofErr w:type="gramStart"/>
      <w:r w:rsidR="00C31F4C" w:rsidRPr="00C31F4C">
        <w:rPr>
          <w:rFonts w:eastAsiaTheme="minorEastAsia"/>
          <w:lang w:val="en-US" w:eastAsia="en-US" w:bidi="ar-SA"/>
        </w:rPr>
        <w:t>and also</w:t>
      </w:r>
      <w:proofErr w:type="gramEnd"/>
      <w:r w:rsidR="00C31F4C" w:rsidRPr="00C31F4C">
        <w:rPr>
          <w:rFonts w:eastAsiaTheme="minorEastAsia"/>
          <w:lang w:val="en-US" w:eastAsia="en-US" w:bidi="ar-SA"/>
        </w:rPr>
        <w:t xml:space="preserve"> considering following assumptions</w:t>
      </w:r>
      <w:r w:rsidRPr="00C31F4C">
        <w:rPr>
          <w:rFonts w:eastAsiaTheme="minorEastAsia"/>
          <w:lang w:val="en-US" w:eastAsia="en-US" w:bidi="ar-SA"/>
        </w:rPr>
        <w:t>:</w:t>
      </w:r>
    </w:p>
    <w:p w14:paraId="7BB7E3AA" w14:textId="730F61FB" w:rsidR="002D7A8E" w:rsidRPr="00C31F4C" w:rsidRDefault="002D7A8E" w:rsidP="00CD34B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lang w:val="en-US" w:eastAsia="en-US" w:bidi="ar-SA"/>
        </w:rPr>
      </w:pPr>
      <w:r w:rsidRPr="00C31F4C">
        <w:rPr>
          <w:rFonts w:eastAsiaTheme="minorEastAsia"/>
          <w:lang w:val="en-US" w:eastAsia="en-US" w:bidi="ar-SA"/>
        </w:rPr>
        <w:t xml:space="preserve">In cases where more than one rate is available for the same configuration of the DTL, the average of those rates has been considered. </w:t>
      </w:r>
    </w:p>
    <w:p w14:paraId="21502465" w14:textId="77777777" w:rsidR="002D7A8E" w:rsidRPr="00C31F4C" w:rsidRDefault="002D7A8E" w:rsidP="00CD34B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lang w:val="en-US" w:eastAsia="en-US" w:bidi="ar-SA"/>
        </w:rPr>
      </w:pPr>
      <w:r w:rsidRPr="00C31F4C">
        <w:rPr>
          <w:rFonts w:eastAsiaTheme="minorEastAsia"/>
          <w:lang w:val="en-US" w:eastAsia="en-US" w:bidi="ar-SA"/>
        </w:rPr>
        <w:t>In cases where only a single rate is available, that rate has been considered as it is.</w:t>
      </w:r>
    </w:p>
    <w:p w14:paraId="69C4D4D0" w14:textId="416A2D14" w:rsidR="002D7A8E" w:rsidRPr="00C31F4C" w:rsidRDefault="002D7A8E" w:rsidP="00CD34B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lang w:val="en-US" w:eastAsia="en-US" w:bidi="ar-SA"/>
        </w:rPr>
      </w:pPr>
      <w:proofErr w:type="spellStart"/>
      <w:proofErr w:type="gramStart"/>
      <w:r w:rsidRPr="00C31F4C">
        <w:rPr>
          <w:rFonts w:eastAsiaTheme="minorEastAsia"/>
          <w:lang w:val="en-US" w:eastAsia="en-US" w:bidi="ar-SA"/>
        </w:rPr>
        <w:t>RoW</w:t>
      </w:r>
      <w:proofErr w:type="spellEnd"/>
      <w:proofErr w:type="gramEnd"/>
      <w:r w:rsidRPr="00C31F4C">
        <w:rPr>
          <w:rFonts w:eastAsiaTheme="minorEastAsia"/>
          <w:lang w:val="en-US" w:eastAsia="en-US" w:bidi="ar-SA"/>
        </w:rPr>
        <w:t xml:space="preserve"> Cost varies from Project-to-Project location. Hence, the cost of same was not considered</w:t>
      </w:r>
    </w:p>
    <w:p w14:paraId="2E9CDE1B" w14:textId="71FBF3CC" w:rsidR="008B37D0" w:rsidRPr="00C31F4C" w:rsidRDefault="00401F24" w:rsidP="00051A1F">
      <w:pPr>
        <w:pStyle w:val="ListParagraph"/>
        <w:numPr>
          <w:ilvl w:val="0"/>
          <w:numId w:val="15"/>
        </w:numPr>
        <w:spacing w:before="240" w:after="240" w:line="288" w:lineRule="auto"/>
        <w:ind w:left="0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31F4C">
        <w:rPr>
          <w:rFonts w:ascii="Times New Roman" w:hAnsi="Times New Roman" w:cs="Times New Roman"/>
          <w:b/>
          <w:bCs/>
          <w:sz w:val="24"/>
          <w:szCs w:val="24"/>
        </w:rPr>
        <w:t>Revision of Cost Estimates</w:t>
      </w:r>
    </w:p>
    <w:p w14:paraId="74AAE88B" w14:textId="39792004" w:rsidR="00401F24" w:rsidRPr="00C31F4C" w:rsidRDefault="00401F24" w:rsidP="00401F24">
      <w:pPr>
        <w:pStyle w:val="ListParagraph"/>
        <w:numPr>
          <w:ilvl w:val="0"/>
          <w:numId w:val="10"/>
        </w:numPr>
        <w:spacing w:before="120"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1F4C">
        <w:rPr>
          <w:rFonts w:ascii="Times New Roman" w:hAnsi="Times New Roman" w:cs="Times New Roman"/>
          <w:sz w:val="24"/>
          <w:szCs w:val="24"/>
        </w:rPr>
        <w:t xml:space="preserve">The cost estimates shall be revised on </w:t>
      </w:r>
      <w:r w:rsidR="00C31F4C" w:rsidRPr="00C31F4C">
        <w:rPr>
          <w:rFonts w:ascii="Times New Roman" w:hAnsi="Times New Roman" w:cs="Times New Roman"/>
          <w:sz w:val="24"/>
          <w:szCs w:val="24"/>
        </w:rPr>
        <w:t>a</w:t>
      </w:r>
      <w:r w:rsidRPr="00C31F4C">
        <w:rPr>
          <w:rFonts w:ascii="Times New Roman" w:hAnsi="Times New Roman" w:cs="Times New Roman"/>
          <w:sz w:val="24"/>
          <w:szCs w:val="24"/>
        </w:rPr>
        <w:t xml:space="preserve"> yearly basis based on </w:t>
      </w:r>
      <w:r w:rsidR="00051A1F" w:rsidRPr="00C31F4C">
        <w:rPr>
          <w:rFonts w:ascii="Times New Roman" w:hAnsi="Times New Roman" w:cs="Times New Roman"/>
          <w:sz w:val="24"/>
          <w:szCs w:val="24"/>
        </w:rPr>
        <w:t>input received from stakeholder.</w:t>
      </w:r>
    </w:p>
    <w:p w14:paraId="726451C9" w14:textId="77777777" w:rsidR="00401F24" w:rsidRPr="00C31F4C" w:rsidRDefault="00401F24" w:rsidP="00401F24">
      <w:pPr>
        <w:spacing w:before="120"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062B1C7A" w14:textId="11ED4225" w:rsidR="00401F24" w:rsidRPr="00401F24" w:rsidRDefault="00401F24" w:rsidP="00401F24">
      <w:pPr>
        <w:spacing w:before="120" w:after="120" w:line="288" w:lineRule="auto"/>
        <w:jc w:val="center"/>
        <w:rPr>
          <w:rFonts w:ascii="Arial" w:hAnsi="Arial" w:cs="Arial"/>
          <w:sz w:val="24"/>
          <w:szCs w:val="24"/>
        </w:rPr>
      </w:pPr>
      <w:r w:rsidRPr="00C31F4C">
        <w:rPr>
          <w:rFonts w:ascii="Arial" w:hAnsi="Arial" w:cs="Arial"/>
          <w:sz w:val="24"/>
          <w:szCs w:val="24"/>
        </w:rPr>
        <w:t>--- x ---</w:t>
      </w:r>
    </w:p>
    <w:sectPr w:rsidR="00401F24" w:rsidRPr="00401F24" w:rsidSect="00032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3655" w14:textId="77777777" w:rsidR="005A4D91" w:rsidRDefault="005A4D91" w:rsidP="005D520B">
      <w:pPr>
        <w:spacing w:after="0" w:line="240" w:lineRule="auto"/>
      </w:pPr>
      <w:r>
        <w:separator/>
      </w:r>
    </w:p>
  </w:endnote>
  <w:endnote w:type="continuationSeparator" w:id="0">
    <w:p w14:paraId="4D77628D" w14:textId="77777777" w:rsidR="005A4D91" w:rsidRDefault="005A4D91" w:rsidP="005D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FE71" w14:textId="77777777" w:rsidR="006B4459" w:rsidRDefault="006B4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9794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025247" w14:textId="429BA894" w:rsidR="005D520B" w:rsidRDefault="005D52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707A80" w14:textId="77777777" w:rsidR="005D520B" w:rsidRDefault="005D5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D84D" w14:textId="77777777" w:rsidR="006B4459" w:rsidRDefault="006B4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4C22" w14:textId="77777777" w:rsidR="005A4D91" w:rsidRDefault="005A4D91" w:rsidP="005D520B">
      <w:pPr>
        <w:spacing w:after="0" w:line="240" w:lineRule="auto"/>
      </w:pPr>
      <w:r>
        <w:separator/>
      </w:r>
    </w:p>
  </w:footnote>
  <w:footnote w:type="continuationSeparator" w:id="0">
    <w:p w14:paraId="2EC98DC2" w14:textId="77777777" w:rsidR="005A4D91" w:rsidRDefault="005A4D91" w:rsidP="005D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1850" w14:textId="77777777" w:rsidR="006B4459" w:rsidRDefault="006B4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522733"/>
      <w:docPartObj>
        <w:docPartGallery w:val="Watermarks"/>
        <w:docPartUnique/>
      </w:docPartObj>
    </w:sdtPr>
    <w:sdtContent>
      <w:p w14:paraId="65793FA4" w14:textId="2A18D6F4" w:rsidR="006B4459" w:rsidRDefault="006B4459">
        <w:pPr>
          <w:pStyle w:val="Header"/>
        </w:pPr>
        <w:r>
          <w:rPr>
            <w:noProof/>
          </w:rPr>
          <w:pict w14:anchorId="7890EA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C6DC" w14:textId="77777777" w:rsidR="006B4459" w:rsidRDefault="006B4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3B121C"/>
    <w:multiLevelType w:val="hybridMultilevel"/>
    <w:tmpl w:val="D3F84ED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6165C4"/>
    <w:multiLevelType w:val="hybridMultilevel"/>
    <w:tmpl w:val="A838D78C"/>
    <w:lvl w:ilvl="0" w:tplc="A0CC3DB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75917"/>
    <w:multiLevelType w:val="hybridMultilevel"/>
    <w:tmpl w:val="1E2E10F6"/>
    <w:lvl w:ilvl="0" w:tplc="2D707E7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02E5C"/>
    <w:multiLevelType w:val="hybridMultilevel"/>
    <w:tmpl w:val="651652B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696843"/>
    <w:multiLevelType w:val="hybridMultilevel"/>
    <w:tmpl w:val="56846C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06EEE"/>
    <w:multiLevelType w:val="hybridMultilevel"/>
    <w:tmpl w:val="F74CCF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887">
    <w:abstractNumId w:val="8"/>
  </w:num>
  <w:num w:numId="2" w16cid:durableId="777530942">
    <w:abstractNumId w:val="6"/>
  </w:num>
  <w:num w:numId="3" w16cid:durableId="1469124788">
    <w:abstractNumId w:val="5"/>
  </w:num>
  <w:num w:numId="4" w16cid:durableId="460684932">
    <w:abstractNumId w:val="4"/>
  </w:num>
  <w:num w:numId="5" w16cid:durableId="677973142">
    <w:abstractNumId w:val="7"/>
  </w:num>
  <w:num w:numId="6" w16cid:durableId="1543208846">
    <w:abstractNumId w:val="3"/>
  </w:num>
  <w:num w:numId="7" w16cid:durableId="1383821936">
    <w:abstractNumId w:val="2"/>
  </w:num>
  <w:num w:numId="8" w16cid:durableId="531967147">
    <w:abstractNumId w:val="1"/>
  </w:num>
  <w:num w:numId="9" w16cid:durableId="1091588748">
    <w:abstractNumId w:val="0"/>
  </w:num>
  <w:num w:numId="10" w16cid:durableId="130177074">
    <w:abstractNumId w:val="14"/>
  </w:num>
  <w:num w:numId="11" w16cid:durableId="1658798122">
    <w:abstractNumId w:val="10"/>
  </w:num>
  <w:num w:numId="12" w16cid:durableId="968631772">
    <w:abstractNumId w:val="13"/>
  </w:num>
  <w:num w:numId="13" w16cid:durableId="2132239061">
    <w:abstractNumId w:val="12"/>
  </w:num>
  <w:num w:numId="14" w16cid:durableId="655915874">
    <w:abstractNumId w:val="9"/>
  </w:num>
  <w:num w:numId="15" w16cid:durableId="281882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E8"/>
    <w:rsid w:val="00034616"/>
    <w:rsid w:val="00044C62"/>
    <w:rsid w:val="00051A1F"/>
    <w:rsid w:val="0006063C"/>
    <w:rsid w:val="000926B0"/>
    <w:rsid w:val="0015074B"/>
    <w:rsid w:val="001F59EC"/>
    <w:rsid w:val="002128D2"/>
    <w:rsid w:val="00284E1C"/>
    <w:rsid w:val="0029639D"/>
    <w:rsid w:val="002D7A8E"/>
    <w:rsid w:val="002E24E9"/>
    <w:rsid w:val="002F5352"/>
    <w:rsid w:val="00307B8A"/>
    <w:rsid w:val="00326F90"/>
    <w:rsid w:val="00364151"/>
    <w:rsid w:val="00401F24"/>
    <w:rsid w:val="004E0C4C"/>
    <w:rsid w:val="005412CC"/>
    <w:rsid w:val="00573D94"/>
    <w:rsid w:val="005A4D91"/>
    <w:rsid w:val="005D520B"/>
    <w:rsid w:val="00614D03"/>
    <w:rsid w:val="006345DE"/>
    <w:rsid w:val="00651BC6"/>
    <w:rsid w:val="0066263B"/>
    <w:rsid w:val="006B4459"/>
    <w:rsid w:val="00757EB6"/>
    <w:rsid w:val="00795BE6"/>
    <w:rsid w:val="007E487D"/>
    <w:rsid w:val="00827326"/>
    <w:rsid w:val="008B37D0"/>
    <w:rsid w:val="008E3CC3"/>
    <w:rsid w:val="008E71F6"/>
    <w:rsid w:val="009A08FA"/>
    <w:rsid w:val="00A02134"/>
    <w:rsid w:val="00A03B7B"/>
    <w:rsid w:val="00A85302"/>
    <w:rsid w:val="00AA1D8D"/>
    <w:rsid w:val="00AD0EC6"/>
    <w:rsid w:val="00B13C73"/>
    <w:rsid w:val="00B270FB"/>
    <w:rsid w:val="00B33F83"/>
    <w:rsid w:val="00B47730"/>
    <w:rsid w:val="00C31F4C"/>
    <w:rsid w:val="00CA5126"/>
    <w:rsid w:val="00CB0664"/>
    <w:rsid w:val="00CD34BD"/>
    <w:rsid w:val="00E051CD"/>
    <w:rsid w:val="00EE29C6"/>
    <w:rsid w:val="00FC693F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350E3"/>
  <w14:defaultImageDpi w14:val="300"/>
  <w15:docId w15:val="{2D05D11C-8C49-44B0-B91A-85FCAAF7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DE"/>
  </w:style>
  <w:style w:type="paragraph" w:styleId="Heading1">
    <w:name w:val="heading 1"/>
    <w:basedOn w:val="Normal"/>
    <w:next w:val="Normal"/>
    <w:link w:val="Heading1Char"/>
    <w:uiPriority w:val="9"/>
    <w:qFormat/>
    <w:rsid w:val="00044C6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C6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C6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C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C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C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C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C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C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044C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44C6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44C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4C6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44C6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44C6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C6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C6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44C6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4C62"/>
    <w:rPr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C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C6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C6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C6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C6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C6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4C62"/>
    <w:pPr>
      <w:spacing w:line="240" w:lineRule="auto"/>
    </w:pPr>
    <w:rPr>
      <w:b/>
      <w:bCs/>
      <w:smallCaps/>
      <w:color w:val="1F497D" w:themeColor="text2"/>
    </w:rPr>
  </w:style>
  <w:style w:type="character" w:styleId="Strong">
    <w:name w:val="Strong"/>
    <w:basedOn w:val="DefaultParagraphFont"/>
    <w:uiPriority w:val="22"/>
    <w:qFormat/>
    <w:rsid w:val="00044C62"/>
    <w:rPr>
      <w:b/>
      <w:bCs/>
    </w:rPr>
  </w:style>
  <w:style w:type="character" w:styleId="Emphasis">
    <w:name w:val="Emphasis"/>
    <w:basedOn w:val="DefaultParagraphFont"/>
    <w:uiPriority w:val="20"/>
    <w:qFormat/>
    <w:rsid w:val="00044C6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C6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C6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44C6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44C6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4C6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44C6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44C6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4C62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5Dark-Accent1">
    <w:name w:val="Grid Table 5 Dark Accent 1"/>
    <w:basedOn w:val="TableNormal"/>
    <w:uiPriority w:val="50"/>
    <w:rsid w:val="008E71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D0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AD0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4-Accent1">
    <w:name w:val="Grid Table 4 Accent 1"/>
    <w:basedOn w:val="TableNormal"/>
    <w:uiPriority w:val="49"/>
    <w:rsid w:val="005D52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2D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FABB2D-9DEA-462D-8094-55FC6880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2428</Characters>
  <Application>Microsoft Office Word</Application>
  <DocSecurity>0</DocSecurity>
  <Lines>151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Ranjeet Singh Rajput {रणजीत सिंह राजपूत}</cp:lastModifiedBy>
  <cp:revision>4</cp:revision>
  <cp:lastPrinted>2025-11-25T12:53:00Z</cp:lastPrinted>
  <dcterms:created xsi:type="dcterms:W3CDTF">2025-12-16T05:56:00Z</dcterms:created>
  <dcterms:modified xsi:type="dcterms:W3CDTF">2025-12-19T13:08:00Z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2025-11-25T11:10:03Z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bb62e1d6-d442-4fad-99a9-1aff007c9115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